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"/>
        <w:gridCol w:w="1220"/>
        <w:gridCol w:w="562"/>
        <w:gridCol w:w="1149"/>
        <w:gridCol w:w="83"/>
        <w:gridCol w:w="1160"/>
        <w:gridCol w:w="126"/>
        <w:gridCol w:w="961"/>
        <w:gridCol w:w="690"/>
        <w:gridCol w:w="1485"/>
        <w:gridCol w:w="419"/>
        <w:gridCol w:w="1904"/>
      </w:tblGrid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14" w:type="pct"/>
            <w:gridSpan w:val="6"/>
            <w:vAlign w:val="center"/>
          </w:tcPr>
          <w:p w:rsidR="002A3E5D" w:rsidRPr="00EE2976" w:rsidRDefault="00EE2976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Евица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Петрови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ћ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14" w:type="pct"/>
            <w:gridSpan w:val="6"/>
            <w:vAlign w:val="center"/>
          </w:tcPr>
          <w:p w:rsidR="002A3E5D" w:rsidRPr="00EE2976" w:rsidRDefault="00EE2976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редовни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професор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или непуним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14" w:type="pct"/>
            <w:gridSpan w:val="6"/>
            <w:vAlign w:val="center"/>
          </w:tcPr>
          <w:p w:rsidR="002A3E5D" w:rsidRPr="00EE2976" w:rsidRDefault="00EE2976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Економски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факултет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ш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14" w:type="pct"/>
            <w:gridSpan w:val="6"/>
            <w:vAlign w:val="center"/>
          </w:tcPr>
          <w:p w:rsidR="002A3E5D" w:rsidRPr="00EE2976" w:rsidRDefault="00EE2976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рачуноводство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ревизија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пословне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финансије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2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:rsidTr="00B10C11">
        <w:trPr>
          <w:trHeight w:val="427"/>
        </w:trPr>
        <w:tc>
          <w:tcPr>
            <w:tcW w:w="1266" w:type="pct"/>
            <w:gridSpan w:val="3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38" w:type="pct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91" w:type="pct"/>
            <w:gridSpan w:val="4"/>
            <w:shd w:val="clear" w:color="auto" w:fill="auto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2A3E5D" w:rsidRPr="00491993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Научна или уметничка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AC0E94" w:rsidRDefault="002A3E5D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Ужа научна, уметничка или стручна област</w:t>
            </w:r>
          </w:p>
        </w:tc>
      </w:tr>
      <w:tr w:rsidR="009C17C5" w:rsidRPr="00EE2976" w:rsidTr="00B10C11">
        <w:trPr>
          <w:trHeight w:val="427"/>
        </w:trPr>
        <w:tc>
          <w:tcPr>
            <w:tcW w:w="1266" w:type="pct"/>
            <w:gridSpan w:val="3"/>
            <w:vAlign w:val="center"/>
          </w:tcPr>
          <w:p w:rsidR="009C17C5" w:rsidRPr="00491993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38" w:type="pct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2002</w:t>
            </w:r>
          </w:p>
        </w:tc>
        <w:tc>
          <w:tcPr>
            <w:tcW w:w="1091" w:type="pct"/>
            <w:gridSpan w:val="4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Економски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факултет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Ниш</w:t>
            </w: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9C17C5" w:rsidRPr="009C17C5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економске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9C17C5" w:rsidRPr="00EE2976" w:rsidRDefault="009C17C5" w:rsidP="007C5083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рачуноводство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ревизија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пословне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финансије</w:t>
            </w:r>
          </w:p>
        </w:tc>
      </w:tr>
      <w:tr w:rsidR="009C17C5" w:rsidRPr="00EE2976" w:rsidTr="00B10C11">
        <w:trPr>
          <w:trHeight w:val="427"/>
        </w:trPr>
        <w:tc>
          <w:tcPr>
            <w:tcW w:w="1266" w:type="pct"/>
            <w:gridSpan w:val="3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38" w:type="pct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1991</w:t>
            </w:r>
          </w:p>
        </w:tc>
        <w:tc>
          <w:tcPr>
            <w:tcW w:w="1091" w:type="pct"/>
            <w:gridSpan w:val="4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9C17C5" w:rsidRPr="009C17C5" w:rsidRDefault="009C17C5" w:rsidP="007C5083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економске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</w:tr>
      <w:tr w:rsidR="009C17C5" w:rsidRPr="00EE2976" w:rsidTr="00B10C11">
        <w:trPr>
          <w:trHeight w:val="427"/>
        </w:trPr>
        <w:tc>
          <w:tcPr>
            <w:tcW w:w="1266" w:type="pct"/>
            <w:gridSpan w:val="3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538" w:type="pct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091" w:type="pct"/>
            <w:gridSpan w:val="4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</w:tr>
      <w:tr w:rsidR="009C17C5" w:rsidRPr="00EE2976" w:rsidTr="00B10C11">
        <w:trPr>
          <w:trHeight w:val="427"/>
        </w:trPr>
        <w:tc>
          <w:tcPr>
            <w:tcW w:w="1266" w:type="pct"/>
            <w:gridSpan w:val="3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538" w:type="pct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1984</w:t>
            </w:r>
          </w:p>
        </w:tc>
        <w:tc>
          <w:tcPr>
            <w:tcW w:w="1091" w:type="pct"/>
            <w:gridSpan w:val="4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Економски факултет Београд</w:t>
            </w: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9C17C5" w:rsidRPr="009C17C5" w:rsidRDefault="009C17C5" w:rsidP="007C5083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економске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</w:tr>
      <w:tr w:rsidR="009C17C5" w:rsidRPr="00EE2976" w:rsidTr="00B10C11">
        <w:trPr>
          <w:trHeight w:val="427"/>
        </w:trPr>
        <w:tc>
          <w:tcPr>
            <w:tcW w:w="1266" w:type="pct"/>
            <w:gridSpan w:val="3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Мастер</w:t>
            </w:r>
          </w:p>
        </w:tc>
        <w:tc>
          <w:tcPr>
            <w:tcW w:w="538" w:type="pct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091" w:type="pct"/>
            <w:gridSpan w:val="4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</w:tr>
      <w:tr w:rsidR="009C17C5" w:rsidRPr="00491993" w:rsidTr="00B10C11">
        <w:trPr>
          <w:trHeight w:val="427"/>
        </w:trPr>
        <w:tc>
          <w:tcPr>
            <w:tcW w:w="1266" w:type="pct"/>
            <w:gridSpan w:val="3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38" w:type="pct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1978</w:t>
            </w:r>
          </w:p>
        </w:tc>
        <w:tc>
          <w:tcPr>
            <w:tcW w:w="1091" w:type="pct"/>
            <w:gridSpan w:val="4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Економски факултет Ниш</w:t>
            </w:r>
          </w:p>
        </w:tc>
        <w:tc>
          <w:tcPr>
            <w:tcW w:w="1018" w:type="pct"/>
            <w:gridSpan w:val="2"/>
            <w:shd w:val="clear" w:color="auto" w:fill="auto"/>
            <w:vAlign w:val="center"/>
          </w:tcPr>
          <w:p w:rsidR="009C17C5" w:rsidRPr="009C17C5" w:rsidRDefault="009C17C5" w:rsidP="007C5083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економске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9C17C5" w:rsidRPr="00491993" w:rsidTr="00874AAD">
        <w:trPr>
          <w:trHeight w:val="427"/>
        </w:trPr>
        <w:tc>
          <w:tcPr>
            <w:tcW w:w="5000" w:type="pct"/>
            <w:gridSpan w:val="12"/>
            <w:vAlign w:val="center"/>
          </w:tcPr>
          <w:p w:rsidR="009C17C5" w:rsidRPr="00AC0E94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на првом или другом степену студија</w:t>
            </w:r>
          </w:p>
        </w:tc>
      </w:tr>
      <w:tr w:rsidR="009C17C5" w:rsidRPr="00491993" w:rsidTr="00B10C11">
        <w:trPr>
          <w:trHeight w:val="822"/>
        </w:trPr>
        <w:tc>
          <w:tcPr>
            <w:tcW w:w="432" w:type="pct"/>
            <w:shd w:val="clear" w:color="auto" w:fill="auto"/>
            <w:vAlign w:val="center"/>
          </w:tcPr>
          <w:p w:rsidR="009C17C5" w:rsidRPr="00491993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9C17C5" w:rsidRPr="00491993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9C17C5" w:rsidRPr="00AC0E94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Ознака предмета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9C17C5" w:rsidRPr="00491993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Назив предмета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73" w:type="pct"/>
            <w:gridSpan w:val="2"/>
            <w:shd w:val="clear" w:color="auto" w:fill="auto"/>
            <w:vAlign w:val="center"/>
          </w:tcPr>
          <w:p w:rsidR="009C17C5" w:rsidRPr="00AC0E94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 наставе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9C17C5" w:rsidRPr="00AC0E94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Назив студијског програма 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9C17C5" w:rsidRPr="00491993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9C17C5" w:rsidRPr="00EE2976" w:rsidTr="00B10C11">
        <w:trPr>
          <w:trHeight w:val="427"/>
        </w:trPr>
        <w:tc>
          <w:tcPr>
            <w:tcW w:w="432" w:type="pct"/>
            <w:shd w:val="clear" w:color="auto" w:fill="auto"/>
            <w:vAlign w:val="center"/>
          </w:tcPr>
          <w:p w:rsidR="009C17C5" w:rsidRPr="002E7FC0" w:rsidRDefault="002E7FC0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9C17C5" w:rsidRPr="00491993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Пословне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финансије</w:t>
            </w:r>
          </w:p>
        </w:tc>
        <w:tc>
          <w:tcPr>
            <w:tcW w:w="773" w:type="pct"/>
            <w:gridSpan w:val="2"/>
            <w:shd w:val="clear" w:color="auto" w:fill="auto"/>
            <w:vAlign w:val="center"/>
          </w:tcPr>
          <w:p w:rsidR="009C17C5" w:rsidRPr="009C17C5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активна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F0782" w:rsidRPr="002F0782" w:rsidRDefault="002F0782" w:rsidP="002F0782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9C17C5" w:rsidRPr="00EE2976" w:rsidRDefault="009C17C5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ОАС</w:t>
            </w:r>
          </w:p>
        </w:tc>
      </w:tr>
      <w:tr w:rsidR="002F0782" w:rsidRPr="00EE2976" w:rsidTr="00B10C11">
        <w:trPr>
          <w:trHeight w:val="427"/>
        </w:trPr>
        <w:tc>
          <w:tcPr>
            <w:tcW w:w="432" w:type="pct"/>
            <w:shd w:val="clear" w:color="auto" w:fill="auto"/>
            <w:vAlign w:val="center"/>
          </w:tcPr>
          <w:p w:rsidR="002F0782" w:rsidRPr="002E7FC0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  <w:t>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Ризик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осигурање</w:t>
            </w:r>
          </w:p>
        </w:tc>
        <w:tc>
          <w:tcPr>
            <w:tcW w:w="773" w:type="pct"/>
            <w:gridSpan w:val="2"/>
            <w:shd w:val="clear" w:color="auto" w:fill="auto"/>
            <w:vAlign w:val="center"/>
          </w:tcPr>
          <w:p w:rsidR="002F0782" w:rsidRPr="009C17C5" w:rsidRDefault="002F0782" w:rsidP="007C5083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активна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F0782" w:rsidRPr="002F0782" w:rsidRDefault="002F0782" w:rsidP="00564C25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ОАС</w:t>
            </w:r>
          </w:p>
        </w:tc>
      </w:tr>
      <w:tr w:rsidR="002F0782" w:rsidRPr="00EE2976" w:rsidTr="00B10C11">
        <w:trPr>
          <w:trHeight w:val="427"/>
        </w:trPr>
        <w:tc>
          <w:tcPr>
            <w:tcW w:w="432" w:type="pct"/>
            <w:shd w:val="clear" w:color="auto" w:fill="auto"/>
            <w:vAlign w:val="center"/>
          </w:tcPr>
          <w:p w:rsidR="002F0782" w:rsidRPr="002E7FC0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  <w:t>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F0782" w:rsidRPr="00EE2976" w:rsidRDefault="002F0782" w:rsidP="00FD56E5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Стратегијски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финансијски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менаџмент</w:t>
            </w:r>
          </w:p>
        </w:tc>
        <w:tc>
          <w:tcPr>
            <w:tcW w:w="773" w:type="pct"/>
            <w:gridSpan w:val="2"/>
            <w:shd w:val="clear" w:color="auto" w:fill="auto"/>
            <w:vAlign w:val="center"/>
          </w:tcPr>
          <w:p w:rsidR="002F0782" w:rsidRPr="009C17C5" w:rsidRDefault="002F0782" w:rsidP="007C5083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активна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F0782" w:rsidRPr="002F0782" w:rsidRDefault="002F0782" w:rsidP="00564C25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МАС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shd w:val="clear" w:color="auto" w:fill="auto"/>
            <w:vAlign w:val="center"/>
          </w:tcPr>
          <w:p w:rsidR="002F0782" w:rsidRPr="002E7FC0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  <w:t>4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Управљање</w:t>
            </w:r>
            <w:r w:rsidRPr="00EE2976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ризиком</w:t>
            </w:r>
          </w:p>
        </w:tc>
        <w:tc>
          <w:tcPr>
            <w:tcW w:w="773" w:type="pct"/>
            <w:gridSpan w:val="2"/>
            <w:shd w:val="clear" w:color="auto" w:fill="auto"/>
            <w:vAlign w:val="center"/>
          </w:tcPr>
          <w:p w:rsidR="002F0782" w:rsidRPr="009C17C5" w:rsidRDefault="002F0782" w:rsidP="007C5083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активна</w:t>
            </w:r>
            <w:r w:rsidRPr="009C17C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F0782" w:rsidRPr="002F0782" w:rsidRDefault="00D42DB3" w:rsidP="00564C25">
            <w:pPr>
              <w:tabs>
                <w:tab w:val="left" w:pos="567"/>
              </w:tabs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Е</w:t>
            </w:r>
            <w:r w:rsidR="002F0782">
              <w:rPr>
                <w:rFonts w:ascii="Times New Roman" w:hAnsi="Times New Roman"/>
                <w:noProof/>
                <w:sz w:val="20"/>
                <w:szCs w:val="20"/>
              </w:rPr>
              <w:t>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F0782" w:rsidRPr="00EE2976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МАС</w:t>
            </w:r>
          </w:p>
        </w:tc>
      </w:tr>
      <w:tr w:rsidR="002F0782" w:rsidRPr="00491993" w:rsidTr="00874AAD">
        <w:trPr>
          <w:trHeight w:val="427"/>
        </w:trPr>
        <w:tc>
          <w:tcPr>
            <w:tcW w:w="5000" w:type="pct"/>
            <w:gridSpan w:val="12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FD56E5" w:rsidRDefault="002F0782" w:rsidP="00893765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Авдаловић, В., Петровић, Е., Станковић, Ј. (2016). </w:t>
            </w:r>
            <w:r w:rsidRPr="00FD56E5">
              <w:rPr>
                <w:rFonts w:ascii="Times New Roman" w:hAnsi="Times New Roman"/>
                <w:b/>
                <w:bCs/>
                <w:iCs/>
                <w:noProof/>
                <w:sz w:val="20"/>
                <w:szCs w:val="20"/>
                <w:lang w:val="sr-Cyrl-CS"/>
              </w:rPr>
              <w:t>Ризик и осигурање</w:t>
            </w:r>
            <w:r w:rsidRPr="00FD56E5">
              <w:rPr>
                <w:rFonts w:ascii="Times New Roman" w:hAnsi="Times New Roman"/>
                <w:b/>
                <w:bCs/>
                <w:i/>
                <w:iCs/>
                <w:noProof/>
                <w:sz w:val="20"/>
                <w:szCs w:val="20"/>
                <w:lang w:val="sr-Cyrl-CS"/>
              </w:rPr>
              <w:t>.</w:t>
            </w:r>
            <w:r w:rsidRPr="00FD56E5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 Ниш: Економски факултет Универзитета у Нишу (Ниш: Атлантис д.о.о.).</w:t>
            </w:r>
            <w:r w:rsidRPr="00FD56E5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FD56E5">
              <w:rPr>
                <w:rFonts w:ascii="Times New Roman" w:hAnsi="Times New Roman"/>
                <w:sz w:val="20"/>
                <w:szCs w:val="20"/>
              </w:rPr>
              <w:t>ISBN: 978-86-6139-116-3. COBISS.SR-ID: 221325324. UDK: 005.334:368(075.8)</w:t>
            </w: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- </w:t>
            </w:r>
            <w:r>
              <w:rPr>
                <w:rFonts w:ascii="Times New Roman" w:hAnsi="Times New Roman"/>
                <w:sz w:val="20"/>
                <w:szCs w:val="20"/>
              </w:rPr>
              <w:t>уџбеник</w:t>
            </w:r>
            <w:r w:rsidRPr="00FD56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FD56E5" w:rsidRDefault="002F0782" w:rsidP="0015710C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hAnsi="Times New Roman"/>
                <w:iCs/>
                <w:noProof/>
                <w:spacing w:val="5"/>
                <w:sz w:val="20"/>
                <w:szCs w:val="20"/>
                <w:lang w:val="sr-Cyrl-CS"/>
              </w:rPr>
              <w:t xml:space="preserve">Петровић, Е., Денчић-Михајлов, К. (2013). </w:t>
            </w:r>
            <w:r w:rsidRPr="00FD56E5">
              <w:rPr>
                <w:rFonts w:ascii="Times New Roman" w:hAnsi="Times New Roman"/>
                <w:b/>
                <w:noProof/>
                <w:spacing w:val="-3"/>
                <w:sz w:val="20"/>
                <w:szCs w:val="20"/>
                <w:lang w:val="sr-Cyrl-CS"/>
              </w:rPr>
              <w:t xml:space="preserve">Пословне финансије </w:t>
            </w:r>
            <w:r>
              <w:rPr>
                <w:rFonts w:ascii="Times New Roman" w:hAnsi="Times New Roman"/>
                <w:b/>
                <w:noProof/>
                <w:spacing w:val="-3"/>
                <w:sz w:val="20"/>
                <w:szCs w:val="20"/>
                <w:lang w:val="sr-Latn-CS"/>
              </w:rPr>
              <w:t>II</w:t>
            </w:r>
            <w:r w:rsidRPr="00FD56E5">
              <w:rPr>
                <w:rFonts w:ascii="Times New Roman" w:hAnsi="Times New Roman"/>
                <w:b/>
                <w:noProof/>
                <w:spacing w:val="-3"/>
                <w:sz w:val="20"/>
                <w:szCs w:val="20"/>
                <w:lang w:val="sr-Cyrl-CS"/>
              </w:rPr>
              <w:t xml:space="preserve"> измењено издање,</w:t>
            </w:r>
            <w:r w:rsidRPr="00FD56E5">
              <w:rPr>
                <w:rFonts w:ascii="Times New Roman" w:hAnsi="Times New Roman"/>
                <w:noProof/>
                <w:spacing w:val="-3"/>
                <w:sz w:val="20"/>
                <w:szCs w:val="20"/>
                <w:lang w:val="sr-Cyrl-CS"/>
              </w:rPr>
              <w:t xml:space="preserve"> Економски факултет Универзитета у Нишу (Ниш: Атлантис.д.о.о)</w:t>
            </w:r>
            <w:r w:rsidRPr="00FD56E5">
              <w:rPr>
                <w:rFonts w:ascii="Times New Roman" w:hAnsi="Times New Roman"/>
                <w:spacing w:val="-3"/>
                <w:sz w:val="20"/>
                <w:szCs w:val="20"/>
                <w:lang w:val="sr-Cyrl-CS"/>
              </w:rPr>
              <w:t>.</w:t>
            </w:r>
            <w:r w:rsidRPr="00FD56E5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ISBN 978-86-6139-087-6. COBISS. SR-ID 204239628. UDK: 336.6 (075.8)</w:t>
            </w:r>
            <w:r>
              <w:rPr>
                <w:rFonts w:ascii="Times New Roman" w:hAnsi="Times New Roman"/>
                <w:spacing w:val="-3"/>
                <w:sz w:val="20"/>
                <w:szCs w:val="20"/>
              </w:rPr>
              <w:t>-уџбеник</w:t>
            </w:r>
            <w:r w:rsidRPr="00FD56E5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. 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FD56E5" w:rsidRDefault="002F0782" w:rsidP="0015710C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Petrović, E., Stanković, Z. J. (2019). 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Technological revolution and its impact on the selection of the insurance sales channels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. In Kočović, J. et al. (Eds.), 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Contemporary trends in insurance at the beginning of the fourth industrial revolution 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(pp. 321-337). Belgrade, Serbia: University of Belgrade, Faculty of Economics Publishing Centre (Belgrade: Čugura Print d.o.o.). ISBN: 978-86-403-1589-0. COBISS.SR-ID: 276193548. (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M14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FD56E5" w:rsidRDefault="002F0782" w:rsidP="0015710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Stanković, J. Z., Petrović, E., Denčić-Mihajlov, K. (2018). </w:t>
            </w:r>
            <w:hyperlink r:id="rId6" w:anchor="page=689" w:tgtFrame="_blank" w:history="1">
              <w:r w:rsidRPr="00FD56E5">
                <w:rPr>
                  <w:rFonts w:ascii="Times New Roman" w:eastAsia="Times New Roman" w:hAnsi="Times New Roman"/>
                  <w:b/>
                  <w:bCs/>
                  <w:sz w:val="20"/>
                  <w:szCs w:val="20"/>
                </w:rPr>
                <w:t>The Financial and Institutional Environment for Sustainable Economic Growth of Developing Countries: The Case of Western Balkan</w:t>
              </w:r>
            </w:hyperlink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. In Nešleha, J., Hampl, F., Svoboda, M. (Eds.), 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European Financial Systems 2018. Proceedings of the 15th International Scientific Conference,  Brno, Czech Republic, June 25-26, 2018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 (pp. 689-696). Brno, Czech Republic: Masaryk University - Faculty of Economics and Administration - Department of Finance, and Institute for Financial Market (Nové Město nad Metují: Tiskárna KNOPP s.r.o.). ISBN: 978-80-210-8980-8 (Print). ISBN: 978-80-210-8981-5 (Online). (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M33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FD56E5" w:rsidRDefault="002F0782" w:rsidP="0015710C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Petrović, E., Stanković, J. Z. (2018). 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Economic determinants of insurance demand in the Republic of Serbia. 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In Kočović, J. et al. (Eds.), 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Insurance in the Post-crisis Era 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(pp. 135-153). Belgrade, Serbia: University of Belgrade, Faculty of Economics Publishing Centre (Belgrade: Čugura Print d.o.o.). ISBN: 978-86-403-1548-7. COBISS.SR-ID: 262902028. (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M14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FD56E5" w:rsidRDefault="002F0782" w:rsidP="0015710C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Stanković, J.Z., Petrović, E. (2018). </w:t>
            </w:r>
            <w:hyperlink r:id="rId7" w:tgtFrame="_blank" w:history="1">
              <w:r w:rsidRPr="00FD56E5">
                <w:rPr>
                  <w:rFonts w:ascii="Times New Roman" w:eastAsia="Times New Roman" w:hAnsi="Times New Roman"/>
                  <w:b/>
                  <w:bCs/>
                  <w:sz w:val="20"/>
                  <w:szCs w:val="20"/>
                </w:rPr>
                <w:t>Liquidity risk implications for market risk assessment in emerging markets</w:t>
              </w:r>
            </w:hyperlink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.  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Journal of Contemporary Economic and Business Issues,  5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1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), pp. 5-23. ISSN: 1857-9094 (Print). ISSN: 1857-9108 (Online). UDC: 336.76:330.131.7.092.8(4)”2009/2017”. (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M51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FD56E5" w:rsidRDefault="002F0782" w:rsidP="0015710C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Stanković, J. Z., Petrović, E., Vojvodić-Miljković, N. (2016).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 </w:t>
            </w:r>
            <w:hyperlink r:id="rId8" w:tgtFrame="_blank" w:history="1">
              <w:r w:rsidRPr="00FD56E5">
                <w:rPr>
                  <w:rFonts w:ascii="Times New Roman" w:eastAsia="Times New Roman" w:hAnsi="Times New Roman"/>
                  <w:b/>
                  <w:bCs/>
                  <w:sz w:val="20"/>
                  <w:szCs w:val="20"/>
                </w:rPr>
                <w:t>Reality and prospects of bancassurance as an insurance sales channel in the Republic of Serbia</w:t>
              </w:r>
            </w:hyperlink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. 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Teme, 40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4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), pp. 1327-1348.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 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 xml:space="preserve">ISSN: 0353-7919 (Print). ISSN: 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1820-7804 (Online). COBISS.SR-ID: 559631. (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M24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E631A8" w:rsidRDefault="002F0782" w:rsidP="0015710C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631A8">
              <w:rPr>
                <w:rFonts w:ascii="Times New Roman" w:hAnsi="Times New Roman"/>
                <w:sz w:val="20"/>
                <w:szCs w:val="20"/>
              </w:rPr>
              <w:t xml:space="preserve">Obadović, M., Petrović, E., Vunjak, N., Ilić, M. (2016) </w:t>
            </w:r>
            <w:r w:rsidRPr="00E631A8">
              <w:rPr>
                <w:rFonts w:ascii="Times New Roman" w:hAnsi="Times New Roman"/>
                <w:b/>
                <w:sz w:val="20"/>
                <w:szCs w:val="20"/>
              </w:rPr>
              <w:t>Assessing the accuracy of delta-normal VaR evaluation for Serbian government bond portfolio</w:t>
            </w:r>
            <w:r w:rsidRPr="00E631A8">
              <w:rPr>
                <w:rFonts w:ascii="Times New Roman" w:hAnsi="Times New Roman"/>
                <w:sz w:val="20"/>
                <w:szCs w:val="20"/>
              </w:rPr>
              <w:t xml:space="preserve"> DOI 10.1080/1331677X.2016.1174391, </w:t>
            </w:r>
            <w:r w:rsidRPr="00E631A8">
              <w:rPr>
                <w:rFonts w:ascii="Times New Roman" w:hAnsi="Times New Roman"/>
                <w:i/>
                <w:sz w:val="20"/>
                <w:szCs w:val="20"/>
              </w:rPr>
              <w:t xml:space="preserve">Economic Research, </w:t>
            </w:r>
            <w:r w:rsidRPr="00E631A8">
              <w:rPr>
                <w:rFonts w:ascii="Times New Roman" w:hAnsi="Times New Roman"/>
                <w:sz w:val="20"/>
                <w:szCs w:val="20"/>
              </w:rPr>
              <w:t>29 (1). The new journals and reference work  platform for Taylor &amp; Francis] &lt;</w:t>
            </w:r>
            <w:hyperlink r:id="rId9" w:tgtFrame="_blank" w:history="1">
              <w:r w:rsidRPr="00E631A8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http://www.tandfonline.com</w:t>
              </w:r>
            </w:hyperlink>
            <w:r w:rsidRPr="00E631A8">
              <w:rPr>
                <w:rFonts w:ascii="Times New Roman" w:hAnsi="Times New Roman"/>
                <w:sz w:val="20"/>
                <w:szCs w:val="20"/>
              </w:rPr>
              <w:t xml:space="preserve">&gt; The online platform for Taylor &amp; Francis Group content </w:t>
            </w:r>
            <w:hyperlink r:id="rId10" w:tgtFrame="_blank" w:history="1">
              <w:r w:rsidRPr="00E631A8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http://www.tandfonline.com/action/showPreferences?menuTab=AuthorServices</w:t>
              </w:r>
            </w:hyperlink>
            <w:r w:rsidRPr="00E631A8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hyperlink r:id="rId11" w:tgtFrame="_blank" w:history="1">
              <w:r w:rsidRPr="00E631A8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  <w:u w:val="none"/>
                </w:rPr>
                <w:t>http://www.tandfonline.com/eprint/reNWQeGWszcfVUacrsBq/full</w:t>
              </w:r>
            </w:hyperlink>
            <w:r w:rsidRPr="00E631A8">
              <w:rPr>
                <w:rFonts w:ascii="Times New Roman" w:hAnsi="Times New Roman"/>
                <w:sz w:val="20"/>
                <w:szCs w:val="20"/>
              </w:rPr>
              <w:t xml:space="preserve">, 475-484, ISSN 1331-677X(print) 1848-9664 (online) 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E631A8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E631A8" w:rsidRDefault="002F0782" w:rsidP="0015710C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Stanković, J. Z., Petrović, E. (2016). </w:t>
            </w:r>
            <w:hyperlink r:id="rId12" w:tgtFrame="_blank" w:history="1">
              <w:r w:rsidRPr="00FD56E5">
                <w:rPr>
                  <w:rFonts w:ascii="Times New Roman" w:eastAsia="Times New Roman" w:hAnsi="Times New Roman"/>
                  <w:b/>
                  <w:bCs/>
                  <w:sz w:val="20"/>
                  <w:szCs w:val="20"/>
                </w:rPr>
                <w:t>Expected Utility Theory under Extreme Risks</w:t>
              </w:r>
            </w:hyperlink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. 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Facta Universitatis, Series: Economics and Organization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, </w:t>
            </w:r>
            <w:r w:rsidRPr="00FD56E5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13(1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), pp. 31-44. ISSN: 0354-4699 (Print), ISSN: 2406-050X (Online). UDC: 005.311.6:330.131.7. (</w:t>
            </w:r>
            <w:r w:rsidRPr="00FD56E5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M51</w:t>
            </w:r>
            <w:r w:rsidRPr="00FD56E5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</w:tr>
      <w:tr w:rsidR="002F0782" w:rsidRPr="00491993" w:rsidTr="00B10C11">
        <w:trPr>
          <w:trHeight w:val="427"/>
        </w:trPr>
        <w:tc>
          <w:tcPr>
            <w:tcW w:w="432" w:type="pct"/>
            <w:vAlign w:val="center"/>
          </w:tcPr>
          <w:p w:rsidR="002F0782" w:rsidRPr="00491993" w:rsidRDefault="002F0782" w:rsidP="0015710C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8" w:type="pct"/>
            <w:gridSpan w:val="11"/>
            <w:shd w:val="clear" w:color="auto" w:fill="auto"/>
            <w:vAlign w:val="center"/>
          </w:tcPr>
          <w:p w:rsidR="002F0782" w:rsidRPr="00893765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E631A8">
              <w:rPr>
                <w:rFonts w:ascii="Times New Roman" w:hAnsi="Times New Roman"/>
                <w:b/>
                <w:sz w:val="20"/>
                <w:szCs w:val="20"/>
              </w:rPr>
              <w:t>Stančić V., Petrović E., Radivojević N. (2015).</w:t>
            </w:r>
            <w:r w:rsidRPr="00E631A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r w:rsidRPr="00E631A8">
              <w:rPr>
                <w:rFonts w:ascii="Times New Roman" w:hAnsi="Times New Roman"/>
                <w:sz w:val="20"/>
                <w:szCs w:val="20"/>
              </w:rPr>
              <w:t xml:space="preserve">Conditional Relationship Between Beta and Returns: A Case Study of the Belgrade Stock </w:t>
            </w:r>
            <w:r w:rsidRPr="00E631A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E631A8">
              <w:rPr>
                <w:rFonts w:ascii="Times New Roman" w:hAnsi="Times New Roman"/>
                <w:sz w:val="20"/>
                <w:szCs w:val="20"/>
              </w:rPr>
              <w:t>Exchange</w:t>
            </w:r>
            <w:r w:rsidRPr="00E631A8"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r w:rsidRPr="00E631A8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TEME, forthcoming. (4) pp </w:t>
            </w:r>
            <w:r w:rsidRPr="00E631A8">
              <w:rPr>
                <w:rFonts w:ascii="Times New Roman" w:hAnsi="Times New Roman"/>
                <w:b/>
                <w:sz w:val="20"/>
                <w:szCs w:val="20"/>
              </w:rPr>
              <w:t>1165–1182, UDK 336. 76. Print ISSN: 0353-7919, Online ISSN: 1820-7804</w:t>
            </w:r>
            <w:r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 xml:space="preserve"> (M24)</w:t>
            </w:r>
          </w:p>
        </w:tc>
      </w:tr>
      <w:tr w:rsidR="002F0782" w:rsidRPr="00491993" w:rsidTr="00874AAD">
        <w:trPr>
          <w:trHeight w:val="427"/>
        </w:trPr>
        <w:tc>
          <w:tcPr>
            <w:tcW w:w="5000" w:type="pct"/>
            <w:gridSpan w:val="12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2F0782" w:rsidRPr="00491993" w:rsidTr="00B10C11">
        <w:trPr>
          <w:trHeight w:val="427"/>
        </w:trPr>
        <w:tc>
          <w:tcPr>
            <w:tcW w:w="1003" w:type="pct"/>
            <w:gridSpan w:val="2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3997" w:type="pct"/>
            <w:gridSpan w:val="10"/>
            <w:vAlign w:val="center"/>
          </w:tcPr>
          <w:p w:rsidR="002F0782" w:rsidRPr="00ED71BE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40</w:t>
            </w:r>
          </w:p>
        </w:tc>
      </w:tr>
      <w:tr w:rsidR="002F0782" w:rsidRPr="00491993" w:rsidTr="00B10C11">
        <w:trPr>
          <w:trHeight w:val="427"/>
        </w:trPr>
        <w:tc>
          <w:tcPr>
            <w:tcW w:w="1003" w:type="pct"/>
            <w:gridSpan w:val="2"/>
            <w:vAlign w:val="center"/>
          </w:tcPr>
          <w:p w:rsidR="002F0782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3997" w:type="pct"/>
            <w:gridSpan w:val="10"/>
            <w:vAlign w:val="center"/>
          </w:tcPr>
          <w:p w:rsidR="002F0782" w:rsidRPr="00ED71BE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</w:tr>
      <w:tr w:rsidR="002F0782" w:rsidRPr="00491993" w:rsidTr="00B10C11">
        <w:trPr>
          <w:trHeight w:val="278"/>
        </w:trPr>
        <w:tc>
          <w:tcPr>
            <w:tcW w:w="1003" w:type="pct"/>
            <w:gridSpan w:val="2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840" w:type="pct"/>
            <w:gridSpan w:val="3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</w:p>
        </w:tc>
        <w:tc>
          <w:tcPr>
            <w:tcW w:w="3158" w:type="pct"/>
            <w:gridSpan w:val="7"/>
            <w:vAlign w:val="center"/>
          </w:tcPr>
          <w:p w:rsidR="002F0782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Latn-RS"/>
              </w:rPr>
            </w:pPr>
            <w:r w:rsidRPr="00893765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Међународни</w:t>
            </w:r>
            <w:r w:rsidRPr="00893765"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>:</w:t>
            </w:r>
            <w:r w:rsidRPr="0089376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B10C11" w:rsidRPr="00B10C11" w:rsidRDefault="00B10C11" w:rsidP="0015710C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sr-Latn-RS"/>
              </w:rPr>
            </w:pPr>
          </w:p>
          <w:p w:rsidR="002F0782" w:rsidRPr="00893765" w:rsidRDefault="002F0782" w:rsidP="003A420D">
            <w:pPr>
              <w:pStyle w:val="ListParagraph"/>
              <w:numPr>
                <w:ilvl w:val="0"/>
                <w:numId w:val="7"/>
              </w:numPr>
              <w:tabs>
                <w:tab w:val="left" w:pos="567"/>
              </w:tabs>
              <w:spacing w:after="120"/>
              <w:ind w:left="446"/>
              <w:contextualSpacing w:val="0"/>
              <w:jc w:val="both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893765">
              <w:rPr>
                <w:rFonts w:ascii="Times New Roman" w:hAnsi="Times New Roman"/>
                <w:sz w:val="20"/>
                <w:szCs w:val="20"/>
              </w:rPr>
              <w:t>Strengthening Capacities for Tourism Changes in WB</w:t>
            </w:r>
            <w:r w:rsidRPr="00893765">
              <w:rPr>
                <w:rFonts w:ascii="Times New Roman" w:hAnsi="Times New Roman"/>
                <w:sz w:val="20"/>
                <w:szCs w:val="20"/>
                <w:lang w:val="sr-Latn-RS"/>
              </w:rPr>
              <w:t>-Building Competences for Quality Management of Heritage and Cultural Tourism/CULTUR WB (Project Number 574193-EPP-1-2016-1-RS-EPPKA2-CBHE-JP)</w:t>
            </w:r>
          </w:p>
          <w:p w:rsidR="002F0782" w:rsidRPr="00893765" w:rsidRDefault="002F0782" w:rsidP="003A420D">
            <w:pPr>
              <w:pStyle w:val="ListParagraph"/>
              <w:numPr>
                <w:ilvl w:val="0"/>
                <w:numId w:val="7"/>
              </w:numPr>
              <w:spacing w:after="120"/>
              <w:ind w:left="446"/>
              <w:contextualSpacing w:val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893765">
              <w:rPr>
                <w:rFonts w:ascii="Times New Roman" w:hAnsi="Times New Roman"/>
                <w:sz w:val="20"/>
                <w:szCs w:val="20"/>
              </w:rPr>
              <w:t>EIIRCS, EEN-225341-EIIRCS-1 Business coope-ration centres' Serbia EEN Serbia ID: (2014) 3780173</w:t>
            </w:r>
          </w:p>
          <w:p w:rsidR="002F0782" w:rsidRPr="00893765" w:rsidRDefault="002F0782" w:rsidP="003A420D">
            <w:pPr>
              <w:pStyle w:val="ListParagraph"/>
              <w:numPr>
                <w:ilvl w:val="0"/>
                <w:numId w:val="7"/>
              </w:numPr>
              <w:spacing w:after="120"/>
              <w:ind w:left="446"/>
              <w:contextualSpacing w:val="0"/>
              <w:jc w:val="both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893765">
              <w:rPr>
                <w:rFonts w:ascii="Times New Roman" w:hAnsi="Times New Roman"/>
                <w:sz w:val="20"/>
                <w:szCs w:val="20"/>
                <w:lang w:val="en-US"/>
              </w:rPr>
              <w:t>Strengthening educational capacities by building competences and cooperation among the stakeholders in the field of Noise and Vibration Engineering , SENVIBE  (Project reference number</w:t>
            </w:r>
            <w:r w:rsidRPr="00893765">
              <w:rPr>
                <w:rFonts w:ascii="Times New Roman" w:hAnsi="Times New Roman"/>
                <w:sz w:val="20"/>
                <w:szCs w:val="20"/>
                <w:lang w:val="sr-Latn-RS"/>
              </w:rPr>
              <w:t>: 598241-EPP-1-2018-1-RS-EPPKA2-CBHE-JP, grant Agreement number: 2018-3226/001-001</w:t>
            </w:r>
          </w:p>
          <w:p w:rsidR="002F0782" w:rsidRPr="00893765" w:rsidRDefault="002F0782" w:rsidP="003A420D">
            <w:pPr>
              <w:pStyle w:val="ListParagraph"/>
              <w:numPr>
                <w:ilvl w:val="0"/>
                <w:numId w:val="7"/>
              </w:numPr>
              <w:spacing w:after="120"/>
              <w:ind w:left="446"/>
              <w:contextualSpacing w:val="0"/>
              <w:jc w:val="both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893765">
              <w:rPr>
                <w:rFonts w:ascii="Times New Roman" w:hAnsi="Times New Roman"/>
                <w:sz w:val="20"/>
                <w:szCs w:val="20"/>
                <w:lang w:val="sr-Latn-RS"/>
              </w:rPr>
              <w:t>Erasmus+Programme „Capacity-Building project in the field of Higher Education“ (E+CBHE) Partnership Agreement „Interdisciplinary short cycle programs in public policy making and analysis“ PPMA Project reference number: 598596-EPP-1-2018-1-RS-EPPKA2-CBHE-JP, Grant Agreement number: 2018-2964/001-001</w:t>
            </w:r>
          </w:p>
        </w:tc>
      </w:tr>
      <w:tr w:rsidR="002F0782" w:rsidRPr="00491993" w:rsidTr="00B10C11">
        <w:trPr>
          <w:trHeight w:val="427"/>
        </w:trPr>
        <w:tc>
          <w:tcPr>
            <w:tcW w:w="1003" w:type="pct"/>
            <w:gridSpan w:val="2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997" w:type="pct"/>
            <w:gridSpan w:val="10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F0782" w:rsidRPr="00491993" w:rsidTr="00874AAD">
        <w:trPr>
          <w:trHeight w:val="427"/>
        </w:trPr>
        <w:tc>
          <w:tcPr>
            <w:tcW w:w="5000" w:type="pct"/>
            <w:gridSpan w:val="12"/>
            <w:vAlign w:val="center"/>
          </w:tcPr>
          <w:p w:rsidR="002F0782" w:rsidRPr="007963B9" w:rsidRDefault="002F0782" w:rsidP="004D3740">
            <w:pPr>
              <w:pStyle w:val="Header"/>
              <w:tabs>
                <w:tab w:val="clear" w:pos="4320"/>
                <w:tab w:val="clear" w:pos="8640"/>
              </w:tabs>
              <w:spacing w:before="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7963B9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  <w:r w:rsidRPr="007963B9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: 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проректор за финансије Универзитета у Ниш</w:t>
            </w:r>
            <w:r w:rsidRPr="007963B9">
              <w:rPr>
                <w:rFonts w:ascii="Times New Roman" w:hAnsi="Times New Roman"/>
                <w:sz w:val="20"/>
                <w:szCs w:val="20"/>
                <w:lang w:val="sr-Cyrl-CS"/>
              </w:rPr>
              <w:t>у</w:t>
            </w:r>
            <w:r w:rsidRPr="007963B9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2012-2021;  </w:t>
            </w:r>
            <w:r w:rsidRPr="007963B9">
              <w:rPr>
                <w:rFonts w:ascii="Times New Roman" w:hAnsi="Times New Roman"/>
                <w:sz w:val="20"/>
                <w:szCs w:val="20"/>
                <w:lang w:val="sr-Cyrl-CS"/>
              </w:rPr>
              <w:t>п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редседник управног одбора Агенције за реституцију Републике Србије  (20017-2021)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  <w:t xml:space="preserve">, 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члан одбора Агенције за борбу против корупције Републике Србије (20013-2017)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  <w:t xml:space="preserve">, 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декан Економског факултета (2009-2012)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  <w:t xml:space="preserve">, </w:t>
            </w:r>
            <w:r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продекан за финансије Економског  факултета (2000-2009)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  <w:t xml:space="preserve">, 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Судски вештак економско-финансијске струке по решењу Министарства правде Републике Србије бр. 740-05-04928/2010-0</w:t>
            </w:r>
            <w:r w:rsidR="007963B9" w:rsidRPr="007963B9">
              <w:rPr>
                <w:rFonts w:ascii="Times New Roman" w:hAnsi="Times New Roman"/>
                <w:sz w:val="20"/>
                <w:szCs w:val="20"/>
                <w:lang w:val="sr-Cyrl-CS"/>
              </w:rPr>
              <w:t>3</w:t>
            </w:r>
            <w:r w:rsidR="007963B9" w:rsidRPr="007963B9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,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сервис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провајдер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Регионалне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агенције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развој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малих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средњих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предузећа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Ниш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Регионалне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агенције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економски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развој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предузетништв</w:t>
            </w:r>
            <w:r w:rsidR="007963B9">
              <w:rPr>
                <w:rFonts w:ascii="Times New Roman" w:hAnsi="Times New Roman"/>
                <w:sz w:val="20"/>
                <w:szCs w:val="20"/>
                <w:lang w:val="sr-Cyrl-CS"/>
              </w:rPr>
              <w:t>о</w:t>
            </w:r>
            <w:r w:rsidR="007963B9" w:rsidRPr="007963B9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REEDA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Лесковац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хуманитарне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организације</w:t>
            </w:r>
            <w:r w:rsidR="007963B9" w:rsidRPr="007963B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7963B9" w:rsidRPr="007963B9">
              <w:rPr>
                <w:rFonts w:ascii="Times New Roman" w:hAnsi="Times New Roman"/>
                <w:sz w:val="20"/>
                <w:szCs w:val="20"/>
                <w:lang w:val="sl-SI"/>
              </w:rPr>
              <w:t>Mercy Corps</w:t>
            </w:r>
            <w:r w:rsidR="007963B9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,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предавач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Привредне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Коморе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Србије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обуку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континуирано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усавршавање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посредника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заступника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у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осигурању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,</w:t>
            </w:r>
            <w:r w:rsidR="007963B9" w:rsidRPr="007963B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као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и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предава</w:t>
            </w:r>
            <w:r w:rsidR="004D3740">
              <w:rPr>
                <w:rFonts w:ascii="Times New Roman" w:hAnsi="Times New Roman"/>
                <w:noProof/>
                <w:sz w:val="20"/>
                <w:szCs w:val="20"/>
                <w:lang w:val="sr-Cyrl-RS"/>
              </w:rPr>
              <w:t>ч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професионалне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управнике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зграда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,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предавач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4D3740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</w:t>
            </w:r>
            <w:r w:rsidR="004D3740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4D3740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професионалне</w:t>
            </w:r>
            <w:r w:rsidR="004D3740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4D3740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процењиваче</w:t>
            </w:r>
            <w:r w:rsidR="004D3740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4D3740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некретнина</w:t>
            </w:r>
            <w:r w:rsidR="004D3740" w:rsidRPr="007963B9">
              <w:rPr>
                <w:rFonts w:ascii="Times New Roman" w:hAnsi="Times New Roman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Завода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за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судско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вешта</w:t>
            </w:r>
            <w:r w:rsidR="004D3740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ч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ење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Нови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  <w:r w:rsid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>Сад</w:t>
            </w:r>
            <w:r w:rsidR="007963B9" w:rsidRPr="007963B9">
              <w:rPr>
                <w:rFonts w:ascii="Times New Roman" w:hAnsi="Times New Roman"/>
                <w:noProof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2F0782" w:rsidRPr="00491993" w:rsidTr="00874AAD">
        <w:trPr>
          <w:trHeight w:val="427"/>
        </w:trPr>
        <w:tc>
          <w:tcPr>
            <w:tcW w:w="5000" w:type="pct"/>
            <w:gridSpan w:val="12"/>
            <w:vAlign w:val="center"/>
          </w:tcPr>
          <w:p w:rsidR="002F0782" w:rsidRPr="00491993" w:rsidRDefault="002F0782" w:rsidP="0015710C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15710C">
      <w:pPr>
        <w:rPr>
          <w:lang w:val="sr-Latn-RS"/>
        </w:rPr>
      </w:pPr>
    </w:p>
    <w:p w:rsidR="00E631A8" w:rsidRDefault="00E631A8" w:rsidP="0015710C">
      <w:pPr>
        <w:rPr>
          <w:lang w:val="sr-Latn-RS"/>
        </w:rPr>
      </w:pPr>
      <w:bookmarkStart w:id="0" w:name="_GoBack"/>
      <w:bookmarkEnd w:id="0"/>
    </w:p>
    <w:sectPr w:rsidR="00E631A8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76E98"/>
    <w:multiLevelType w:val="hybridMultilevel"/>
    <w:tmpl w:val="9D0C70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A46A3D"/>
    <w:multiLevelType w:val="hybridMultilevel"/>
    <w:tmpl w:val="E89EA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C01B40"/>
    <w:multiLevelType w:val="hybridMultilevel"/>
    <w:tmpl w:val="1936A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3F1466"/>
    <w:multiLevelType w:val="hybridMultilevel"/>
    <w:tmpl w:val="A1C2F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BC02ED"/>
    <w:multiLevelType w:val="hybridMultilevel"/>
    <w:tmpl w:val="B45C9A2E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5">
    <w:nsid w:val="350B2575"/>
    <w:multiLevelType w:val="hybridMultilevel"/>
    <w:tmpl w:val="435A34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6CF6C09"/>
    <w:multiLevelType w:val="hybridMultilevel"/>
    <w:tmpl w:val="B3DC76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C56701"/>
    <w:multiLevelType w:val="hybridMultilevel"/>
    <w:tmpl w:val="A1D052D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15710C"/>
    <w:rsid w:val="002A3E5D"/>
    <w:rsid w:val="002E7FC0"/>
    <w:rsid w:val="002F0782"/>
    <w:rsid w:val="003A420D"/>
    <w:rsid w:val="004D3740"/>
    <w:rsid w:val="00712C79"/>
    <w:rsid w:val="007963B9"/>
    <w:rsid w:val="007C403B"/>
    <w:rsid w:val="00874AAD"/>
    <w:rsid w:val="00891E3D"/>
    <w:rsid w:val="00893765"/>
    <w:rsid w:val="009C17C5"/>
    <w:rsid w:val="00A20286"/>
    <w:rsid w:val="00B10C11"/>
    <w:rsid w:val="00C304EA"/>
    <w:rsid w:val="00C47646"/>
    <w:rsid w:val="00D42DB3"/>
    <w:rsid w:val="00E631A8"/>
    <w:rsid w:val="00ED71BE"/>
    <w:rsid w:val="00EE2976"/>
    <w:rsid w:val="00F9741F"/>
    <w:rsid w:val="00FA314F"/>
    <w:rsid w:val="00FD17C9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04EA"/>
    <w:pPr>
      <w:keepNext/>
      <w:widowControl w:val="0"/>
      <w:autoSpaceDE w:val="0"/>
      <w:autoSpaceDN w:val="0"/>
      <w:adjustRightInd w:val="0"/>
      <w:spacing w:before="240" w:after="60"/>
      <w:outlineLvl w:val="0"/>
    </w:pPr>
    <w:rPr>
      <w:rFonts w:eastAsia="MS Gothic"/>
      <w:b/>
      <w:bCs/>
      <w:kern w:val="32"/>
      <w:sz w:val="32"/>
      <w:szCs w:val="32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C304E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304EA"/>
    <w:rPr>
      <w:rFonts w:ascii="Calibri" w:eastAsia="MS Gothic" w:hAnsi="Calibri" w:cs="Times New Roman"/>
      <w:b/>
      <w:bCs/>
      <w:kern w:val="32"/>
      <w:sz w:val="32"/>
      <w:szCs w:val="32"/>
      <w:lang w:val="sr-Latn-CS" w:eastAsia="sr-Latn-CS"/>
    </w:rPr>
  </w:style>
  <w:style w:type="paragraph" w:customStyle="1" w:styleId="CVNormal">
    <w:name w:val="CV Normal"/>
    <w:basedOn w:val="Normal"/>
    <w:rsid w:val="00712C79"/>
    <w:pPr>
      <w:suppressAutoHyphens/>
      <w:ind w:left="113" w:right="113"/>
    </w:pPr>
    <w:rPr>
      <w:rFonts w:ascii="Arial Narrow" w:eastAsia="Times New Roman" w:hAnsi="Arial Narrow"/>
      <w:sz w:val="20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1571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7963B9"/>
    <w:pPr>
      <w:keepLines/>
      <w:suppressLineNumbers/>
      <w:tabs>
        <w:tab w:val="center" w:pos="4320"/>
        <w:tab w:val="right" w:pos="8640"/>
      </w:tabs>
      <w:suppressAutoHyphens/>
      <w:spacing w:before="120" w:after="120"/>
      <w:jc w:val="both"/>
    </w:pPr>
    <w:rPr>
      <w:rFonts w:ascii="Arial" w:eastAsia="Times New Roman" w:hAnsi="Arial"/>
      <w:szCs w:val="24"/>
      <w:lang w:val="en-GB" w:eastAsia="fr-FR"/>
    </w:rPr>
  </w:style>
  <w:style w:type="character" w:customStyle="1" w:styleId="HeaderChar">
    <w:name w:val="Header Char"/>
    <w:basedOn w:val="DefaultParagraphFont"/>
    <w:link w:val="Header"/>
    <w:uiPriority w:val="99"/>
    <w:rsid w:val="007963B9"/>
    <w:rPr>
      <w:rFonts w:ascii="Arial" w:eastAsia="Times New Roman" w:hAnsi="Arial" w:cs="Times New Roman"/>
      <w:szCs w:val="24"/>
      <w:lang w:val="en-GB" w:eastAsia="fr-FR"/>
    </w:rPr>
  </w:style>
  <w:style w:type="paragraph" w:styleId="BodyText3">
    <w:name w:val="Body Text 3"/>
    <w:basedOn w:val="Normal"/>
    <w:link w:val="BodyText3Char"/>
    <w:rsid w:val="007963B9"/>
    <w:pPr>
      <w:spacing w:after="120"/>
    </w:pPr>
    <w:rPr>
      <w:rFonts w:ascii="Times New Roman" w:eastAsia="Times New Roman" w:hAnsi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rsid w:val="007963B9"/>
    <w:rPr>
      <w:rFonts w:ascii="Times New Roman" w:eastAsia="Times New Roman" w:hAnsi="Times New Roman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04EA"/>
    <w:pPr>
      <w:keepNext/>
      <w:widowControl w:val="0"/>
      <w:autoSpaceDE w:val="0"/>
      <w:autoSpaceDN w:val="0"/>
      <w:adjustRightInd w:val="0"/>
      <w:spacing w:before="240" w:after="60"/>
      <w:outlineLvl w:val="0"/>
    </w:pPr>
    <w:rPr>
      <w:rFonts w:eastAsia="MS Gothic"/>
      <w:b/>
      <w:bCs/>
      <w:kern w:val="32"/>
      <w:sz w:val="32"/>
      <w:szCs w:val="32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C304E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304EA"/>
    <w:rPr>
      <w:rFonts w:ascii="Calibri" w:eastAsia="MS Gothic" w:hAnsi="Calibri" w:cs="Times New Roman"/>
      <w:b/>
      <w:bCs/>
      <w:kern w:val="32"/>
      <w:sz w:val="32"/>
      <w:szCs w:val="32"/>
      <w:lang w:val="sr-Latn-CS" w:eastAsia="sr-Latn-CS"/>
    </w:rPr>
  </w:style>
  <w:style w:type="paragraph" w:customStyle="1" w:styleId="CVNormal">
    <w:name w:val="CV Normal"/>
    <w:basedOn w:val="Normal"/>
    <w:rsid w:val="00712C79"/>
    <w:pPr>
      <w:suppressAutoHyphens/>
      <w:ind w:left="113" w:right="113"/>
    </w:pPr>
    <w:rPr>
      <w:rFonts w:ascii="Arial Narrow" w:eastAsia="Times New Roman" w:hAnsi="Arial Narrow"/>
      <w:sz w:val="20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1571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7963B9"/>
    <w:pPr>
      <w:keepLines/>
      <w:suppressLineNumbers/>
      <w:tabs>
        <w:tab w:val="center" w:pos="4320"/>
        <w:tab w:val="right" w:pos="8640"/>
      </w:tabs>
      <w:suppressAutoHyphens/>
      <w:spacing w:before="120" w:after="120"/>
      <w:jc w:val="both"/>
    </w:pPr>
    <w:rPr>
      <w:rFonts w:ascii="Arial" w:eastAsia="Times New Roman" w:hAnsi="Arial"/>
      <w:szCs w:val="24"/>
      <w:lang w:val="en-GB" w:eastAsia="fr-FR"/>
    </w:rPr>
  </w:style>
  <w:style w:type="character" w:customStyle="1" w:styleId="HeaderChar">
    <w:name w:val="Header Char"/>
    <w:basedOn w:val="DefaultParagraphFont"/>
    <w:link w:val="Header"/>
    <w:uiPriority w:val="99"/>
    <w:rsid w:val="007963B9"/>
    <w:rPr>
      <w:rFonts w:ascii="Arial" w:eastAsia="Times New Roman" w:hAnsi="Arial" w:cs="Times New Roman"/>
      <w:szCs w:val="24"/>
      <w:lang w:val="en-GB" w:eastAsia="fr-FR"/>
    </w:rPr>
  </w:style>
  <w:style w:type="paragraph" w:styleId="BodyText3">
    <w:name w:val="Body Text 3"/>
    <w:basedOn w:val="Normal"/>
    <w:link w:val="BodyText3Char"/>
    <w:rsid w:val="007963B9"/>
    <w:pPr>
      <w:spacing w:after="120"/>
    </w:pPr>
    <w:rPr>
      <w:rFonts w:ascii="Times New Roman" w:eastAsia="Times New Roman" w:hAnsi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rsid w:val="007963B9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me2.junis.ni.ac.rs/index.php/TEME/article/view/522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eccfjournal.mk/wp-content/uploads/2018/04/spisanie-8-vol-5-br-1-trud-1.pdf" TargetMode="External"/><Relationship Id="rId12" Type="http://schemas.openxmlformats.org/officeDocument/2006/relationships/hyperlink" Target="http://casopisi.junis.ni.ac.rs/index.php/FUEconOrg/article/view/17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.muni.cz/do/econ/sborniky/2018/Proceedings_finalni_verze_September_3.pdf" TargetMode="External"/><Relationship Id="rId11" Type="http://schemas.openxmlformats.org/officeDocument/2006/relationships/hyperlink" Target="http://www.tandfonline.com/eprint/reNWQeGWszcfVUacrsBq/ful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andfonline.com/action/showPreferences?menuTab=AuthorServic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andfonline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1131</Words>
  <Characters>6449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user</cp:lastModifiedBy>
  <cp:revision>14</cp:revision>
  <cp:lastPrinted>2019-05-15T09:11:00Z</cp:lastPrinted>
  <dcterms:created xsi:type="dcterms:W3CDTF">2019-05-20T21:27:00Z</dcterms:created>
  <dcterms:modified xsi:type="dcterms:W3CDTF">2019-06-17T10:06:00Z</dcterms:modified>
</cp:coreProperties>
</file>